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22" w:rsidRPr="00CC2ADE" w:rsidRDefault="00E64A22" w:rsidP="009A358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CC2ADE">
        <w:rPr>
          <w:rFonts w:ascii="微軟正黑體" w:eastAsia="微軟正黑體" w:hAnsi="微軟正黑體"/>
          <w:b/>
          <w:sz w:val="28"/>
        </w:rPr>
        <w:t xml:space="preserve">原住民族委員會 </w:t>
      </w:r>
    </w:p>
    <w:p w:rsidR="00E64A22" w:rsidRPr="00CC2ADE" w:rsidRDefault="00E64A22" w:rsidP="009A358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</w:rPr>
      </w:pPr>
      <w:r w:rsidRPr="00CC2ADE">
        <w:rPr>
          <w:rFonts w:ascii="微軟正黑體" w:eastAsia="微軟正黑體" w:hAnsi="微軟正黑體"/>
          <w:b/>
          <w:sz w:val="28"/>
        </w:rPr>
        <w:t>「人體研究計畫諮詢取得原住民族同意與約定商業利益及其應用辦法」</w:t>
      </w:r>
    </w:p>
    <w:p w:rsidR="00CC2ADE" w:rsidRPr="00CC2ADE" w:rsidRDefault="00CC2ADE" w:rsidP="009A358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</w:rPr>
      </w:pPr>
      <w:r w:rsidRPr="00CC2ADE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CC2ADE">
        <w:rPr>
          <w:rFonts w:ascii="微軟正黑體" w:eastAsia="微軟正黑體" w:hAnsi="微軟正黑體"/>
          <w:b/>
          <w:sz w:val="28"/>
        </w:rPr>
        <w:t>「</w:t>
      </w:r>
      <w:r w:rsidR="00D97A27" w:rsidRPr="00AA4D02">
        <w:rPr>
          <w:rFonts w:ascii="微軟正黑體" w:eastAsia="微軟正黑體" w:hAnsi="微軟正黑體" w:hint="eastAsia"/>
          <w:b/>
          <w:sz w:val="28"/>
        </w:rPr>
        <w:t>原住民族</w:t>
      </w:r>
      <w:r w:rsidRPr="00AA4D02">
        <w:rPr>
          <w:rFonts w:ascii="微軟正黑體" w:eastAsia="微軟正黑體" w:hAnsi="微軟正黑體"/>
          <w:b/>
          <w:sz w:val="28"/>
        </w:rPr>
        <w:t>文化</w:t>
      </w:r>
      <w:r w:rsidRPr="00CC2ADE">
        <w:rPr>
          <w:rFonts w:ascii="微軟正黑體" w:eastAsia="微軟正黑體" w:hAnsi="微軟正黑體"/>
          <w:b/>
          <w:sz w:val="28"/>
        </w:rPr>
        <w:t>風險評估」</w:t>
      </w:r>
      <w:r w:rsidRPr="00CC2ADE">
        <w:rPr>
          <w:rFonts w:ascii="微軟正黑體" w:eastAsia="微軟正黑體" w:hAnsi="微軟正黑體" w:hint="eastAsia"/>
          <w:b/>
          <w:sz w:val="28"/>
        </w:rPr>
        <w:t>檢核</w:t>
      </w:r>
      <w:r w:rsidR="00E64A22" w:rsidRPr="00CC2ADE">
        <w:rPr>
          <w:rFonts w:ascii="微軟正黑體" w:eastAsia="微軟正黑體" w:hAnsi="微軟正黑體"/>
          <w:b/>
          <w:sz w:val="28"/>
        </w:rPr>
        <w:t>表</w:t>
      </w:r>
    </w:p>
    <w:p w:rsidR="00CC2ADE" w:rsidRDefault="00CC2ADE" w:rsidP="009A358D">
      <w:pPr>
        <w:jc w:val="center"/>
        <w:rPr>
          <w:rFonts w:ascii="標楷體" w:eastAsia="標楷體" w:hAnsi="標楷體"/>
          <w:b/>
          <w:color w:val="0000FF"/>
          <w:sz w:val="28"/>
        </w:rPr>
      </w:pPr>
      <w:r w:rsidRPr="00CC2ADE">
        <w:rPr>
          <w:rFonts w:ascii="標楷體" w:eastAsia="標楷體" w:hAnsi="標楷體" w:hint="eastAsia"/>
          <w:b/>
          <w:color w:val="0000FF"/>
          <w:sz w:val="28"/>
        </w:rPr>
        <w:t xml:space="preserve"> </w:t>
      </w:r>
      <w:r w:rsidRPr="009A358D">
        <w:rPr>
          <w:rFonts w:ascii="微軟正黑體" w:eastAsia="微軟正黑體" w:hAnsi="微軟正黑體" w:hint="eastAsia"/>
          <w:b/>
          <w:color w:val="0000FF"/>
          <w:sz w:val="28"/>
        </w:rPr>
        <w:t>專家學者諮詢</w:t>
      </w:r>
      <w:r w:rsidR="009A358D">
        <w:rPr>
          <w:rFonts w:ascii="微軟正黑體" w:eastAsia="微軟正黑體" w:hAnsi="微軟正黑體" w:hint="eastAsia"/>
          <w:b/>
          <w:color w:val="0000FF"/>
          <w:sz w:val="28"/>
        </w:rPr>
        <w:t>專業建議/</w:t>
      </w:r>
      <w:r w:rsidR="009A358D" w:rsidRPr="009A358D">
        <w:rPr>
          <w:rFonts w:ascii="微軟正黑體" w:eastAsia="微軟正黑體" w:hAnsi="微軟正黑體" w:hint="eastAsia"/>
          <w:b/>
          <w:color w:val="0000FF"/>
          <w:sz w:val="28"/>
        </w:rPr>
        <w:t>意見</w:t>
      </w:r>
    </w:p>
    <w:p w:rsidR="00734DAF" w:rsidRPr="000864EB" w:rsidRDefault="000864EB" w:rsidP="009A358D">
      <w:pPr>
        <w:jc w:val="center"/>
        <w:rPr>
          <w:rFonts w:ascii="微軟正黑體" w:eastAsia="微軟正黑體" w:hAnsi="微軟正黑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b/>
          <w:color w:val="0000FF"/>
          <w:sz w:val="28"/>
        </w:rPr>
        <w:t xml:space="preserve">                                      </w:t>
      </w:r>
      <w:r w:rsidR="00556B39"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中華民國</w:t>
      </w:r>
      <w:r w:rsidR="00556B39" w:rsidRPr="000864EB">
        <w:rPr>
          <w:rFonts w:ascii="sөũ" w:hAnsi="sөũ" w:cs="新細明體"/>
          <w:color w:val="000000"/>
          <w:kern w:val="0"/>
          <w:sz w:val="16"/>
          <w:szCs w:val="16"/>
        </w:rPr>
        <w:t>107</w:t>
      </w:r>
      <w:r w:rsidR="00556B39"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年</w:t>
      </w:r>
      <w:r w:rsidR="00556B39" w:rsidRPr="000864EB">
        <w:rPr>
          <w:rFonts w:ascii="sөũ" w:hAnsi="sөũ" w:cs="新細明體"/>
          <w:color w:val="000000"/>
          <w:kern w:val="0"/>
          <w:sz w:val="16"/>
          <w:szCs w:val="16"/>
        </w:rPr>
        <w:t>12</w:t>
      </w:r>
      <w:r w:rsidR="00556B39"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月</w:t>
      </w:r>
      <w:r w:rsidR="00556B39" w:rsidRPr="000864EB">
        <w:rPr>
          <w:rFonts w:ascii="sөũ" w:hAnsi="sөũ" w:cs="新細明體"/>
          <w:color w:val="000000"/>
          <w:kern w:val="0"/>
          <w:sz w:val="16"/>
          <w:szCs w:val="16"/>
        </w:rPr>
        <w:t>04</w:t>
      </w:r>
      <w:r w:rsidR="00556B39"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日原民社字第</w:t>
      </w:r>
      <w:r w:rsidR="00556B39" w:rsidRPr="000864EB">
        <w:rPr>
          <w:rFonts w:ascii="sөũ" w:hAnsi="sөũ" w:cs="新細明體"/>
          <w:color w:val="000000"/>
          <w:kern w:val="0"/>
          <w:sz w:val="16"/>
          <w:szCs w:val="16"/>
        </w:rPr>
        <w:t>1070074022</w:t>
      </w:r>
      <w:r w:rsidR="00556B39"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號</w:t>
      </w:r>
      <w:r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107</w:t>
      </w:r>
      <w:r w:rsidRPr="000864EB">
        <w:rPr>
          <w:rFonts w:ascii="sөũ" w:hAnsi="sөũ" w:cs="新細明體" w:hint="eastAsia"/>
          <w:color w:val="000000"/>
          <w:kern w:val="0"/>
          <w:sz w:val="16"/>
          <w:szCs w:val="16"/>
        </w:rPr>
        <w:t>年核定版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2552"/>
        <w:gridCol w:w="2409"/>
        <w:gridCol w:w="2268"/>
      </w:tblGrid>
      <w:tr w:rsidR="00D76CBB" w:rsidRPr="002571D6" w:rsidTr="00B412B2">
        <w:tc>
          <w:tcPr>
            <w:tcW w:w="1418" w:type="dxa"/>
            <w:gridSpan w:val="2"/>
            <w:shd w:val="clear" w:color="auto" w:fill="auto"/>
          </w:tcPr>
          <w:p w:rsidR="00D76CBB" w:rsidRPr="002571D6" w:rsidRDefault="00D76CBB" w:rsidP="00D76CBB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案</w:t>
            </w:r>
            <w:r w:rsidR="00082124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2571D6"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76CBB" w:rsidRPr="002571D6" w:rsidRDefault="00D76CBB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auto"/>
          </w:tcPr>
          <w:p w:rsidR="00D97A27" w:rsidRPr="00EB09A7" w:rsidRDefault="00B412B2" w:rsidP="00D97A2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9A7">
              <w:rPr>
                <w:rFonts w:ascii="標楷體" w:eastAsia="標楷體" w:hAnsi="標楷體" w:hint="eastAsia"/>
                <w:b/>
                <w:sz w:val="26"/>
                <w:szCs w:val="26"/>
              </w:rPr>
              <w:t>A.研究計畫:</w:t>
            </w:r>
            <w:r w:rsidR="00D76CBB" w:rsidRPr="00EB09A7">
              <w:rPr>
                <w:rFonts w:ascii="標楷體" w:eastAsia="標楷體" w:hAnsi="標楷體"/>
                <w:b/>
                <w:sz w:val="26"/>
                <w:szCs w:val="26"/>
              </w:rPr>
              <w:t>□新案</w:t>
            </w:r>
            <w:r w:rsidR="00D76CBB" w:rsidRPr="00EB09A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D76CBB" w:rsidRPr="00EB09A7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="00D76CBB" w:rsidRPr="00EB09A7">
              <w:rPr>
                <w:rFonts w:ascii="標楷體" w:eastAsia="標楷體" w:hAnsi="標楷體" w:hint="eastAsia"/>
                <w:b/>
                <w:sz w:val="26"/>
                <w:szCs w:val="26"/>
              </w:rPr>
              <w:t>再申請</w:t>
            </w:r>
            <w:r w:rsidR="00D76CBB" w:rsidRPr="00EB09A7">
              <w:rPr>
                <w:rFonts w:ascii="標楷體" w:eastAsia="標楷體" w:hAnsi="標楷體"/>
                <w:b/>
                <w:sz w:val="26"/>
                <w:szCs w:val="26"/>
              </w:rPr>
              <w:t>案</w:t>
            </w:r>
          </w:p>
          <w:p w:rsidR="00D97A27" w:rsidRPr="00EB09A7" w:rsidRDefault="00B412B2" w:rsidP="00D97A2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>B.</w:t>
            </w:r>
            <w:r w:rsidR="009B3A6B"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研究發表</w:t>
            </w:r>
            <w:r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EB09A7">
              <w:rPr>
                <w:rFonts w:ascii="標楷體" w:eastAsia="標楷體" w:hAnsi="標楷體"/>
                <w:b/>
                <w:sz w:val="28"/>
                <w:szCs w:val="28"/>
              </w:rPr>
              <w:t>□新案</w:t>
            </w:r>
            <w:r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B09A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>再申請</w:t>
            </w:r>
            <w:r w:rsidRPr="00EB09A7">
              <w:rPr>
                <w:rFonts w:ascii="標楷體" w:eastAsia="標楷體" w:hAnsi="標楷體"/>
                <w:b/>
                <w:sz w:val="28"/>
                <w:szCs w:val="28"/>
              </w:rPr>
              <w:t>案</w:t>
            </w:r>
          </w:p>
          <w:p w:rsidR="009B3A6B" w:rsidRPr="002571D6" w:rsidRDefault="00B412B2" w:rsidP="00D97A27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B09A7">
              <w:rPr>
                <w:rFonts w:ascii="標楷體" w:eastAsia="標楷體" w:hAnsi="標楷體"/>
                <w:b/>
                <w:color w:val="0000CC"/>
                <w:sz w:val="28"/>
                <w:szCs w:val="28"/>
                <w:highlight w:val="yellow"/>
              </w:rPr>
              <w:t>(</w:t>
            </w:r>
            <w:r w:rsidR="00D97A27" w:rsidRPr="00EB09A7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  <w:highlight w:val="yellow"/>
              </w:rPr>
              <w:t>※</w:t>
            </w:r>
            <w:r w:rsidR="00D97A27" w:rsidRPr="00EB09A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  <w:highlight w:val="yellow"/>
              </w:rPr>
              <w:t>再申請案，</w:t>
            </w:r>
            <w:r w:rsidRPr="00EB09A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  <w:highlight w:val="yellow"/>
              </w:rPr>
              <w:t>須</w:t>
            </w:r>
            <w:r w:rsidRPr="00EB09A7">
              <w:rPr>
                <w:rFonts w:ascii="標楷體" w:eastAsia="標楷體" w:hAnsi="標楷體"/>
                <w:b/>
                <w:color w:val="3333FF"/>
                <w:sz w:val="28"/>
                <w:szCs w:val="28"/>
                <w:highlight w:val="yellow"/>
              </w:rPr>
              <w:t>檢</w:t>
            </w:r>
            <w:r w:rsidRPr="00EB09A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  <w:highlight w:val="yellow"/>
              </w:rPr>
              <w:t>附前次諮詢會</w:t>
            </w:r>
            <w:r w:rsidRPr="00EB09A7">
              <w:rPr>
                <w:rFonts w:ascii="標楷體" w:eastAsia="標楷體" w:hAnsi="標楷體"/>
                <w:b/>
                <w:color w:val="3333FF"/>
                <w:sz w:val="28"/>
                <w:szCs w:val="28"/>
                <w:highlight w:val="yellow"/>
              </w:rPr>
              <w:t>議決修改對照表</w:t>
            </w:r>
            <w:r w:rsidRPr="00EB09A7"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  <w:t>)</w:t>
            </w:r>
          </w:p>
        </w:tc>
      </w:tr>
      <w:tr w:rsidR="00D76CBB" w:rsidRPr="002571D6" w:rsidTr="00B412B2">
        <w:tc>
          <w:tcPr>
            <w:tcW w:w="1418" w:type="dxa"/>
            <w:gridSpan w:val="2"/>
            <w:shd w:val="clear" w:color="auto" w:fill="auto"/>
          </w:tcPr>
          <w:p w:rsidR="00D76CBB" w:rsidRPr="002571D6" w:rsidRDefault="00082124" w:rsidP="00D76CBB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76CBB" w:rsidRPr="002571D6" w:rsidRDefault="00D76CBB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D76CBB" w:rsidRPr="002571D6" w:rsidRDefault="00D76CBB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76CBB" w:rsidRPr="002571D6" w:rsidTr="00785F72">
        <w:tc>
          <w:tcPr>
            <w:tcW w:w="2977" w:type="dxa"/>
            <w:gridSpan w:val="3"/>
            <w:shd w:val="clear" w:color="auto" w:fill="auto"/>
          </w:tcPr>
          <w:p w:rsidR="00D76CBB" w:rsidRPr="002571D6" w:rsidRDefault="00D76CBB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執行單位</w:t>
            </w:r>
            <w:r w:rsidRPr="002571D6">
              <w:rPr>
                <w:rFonts w:eastAsia="標楷體"/>
                <w:b/>
                <w:sz w:val="28"/>
                <w:szCs w:val="28"/>
              </w:rPr>
              <w:t>/</w:t>
            </w:r>
            <w:r w:rsidRPr="002571D6">
              <w:rPr>
                <w:rFonts w:eastAsia="標楷體"/>
                <w:b/>
                <w:sz w:val="28"/>
                <w:szCs w:val="28"/>
              </w:rPr>
              <w:t>計畫主持人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76CBB" w:rsidRPr="002571D6" w:rsidRDefault="00D76CBB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76CBB" w:rsidRPr="002571D6" w:rsidTr="00785F72">
        <w:tc>
          <w:tcPr>
            <w:tcW w:w="2977" w:type="dxa"/>
            <w:gridSpan w:val="3"/>
            <w:shd w:val="clear" w:color="auto" w:fill="auto"/>
          </w:tcPr>
          <w:p w:rsidR="00D76CBB" w:rsidRPr="002571D6" w:rsidRDefault="00D76CBB" w:rsidP="00E7276E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通過</w:t>
            </w:r>
            <w:r w:rsidRPr="002571D6">
              <w:rPr>
                <w:rFonts w:eastAsia="標楷體"/>
                <w:b/>
                <w:sz w:val="28"/>
                <w:szCs w:val="28"/>
              </w:rPr>
              <w:t>IRB/REC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76CBB" w:rsidRPr="004C295B" w:rsidRDefault="00D76CBB" w:rsidP="00E7276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295B">
              <w:rPr>
                <w:rFonts w:ascii="標楷體" w:eastAsia="標楷體" w:hAnsi="標楷體"/>
                <w:b/>
                <w:sz w:val="28"/>
                <w:szCs w:val="28"/>
              </w:rPr>
              <w:t>□未通過     □通過</w:t>
            </w:r>
            <w:r w:rsidRPr="00D97A27"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yellow"/>
              </w:rPr>
              <w:t>(檢</w:t>
            </w:r>
            <w:r w:rsidRPr="00D97A27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highlight w:val="yellow"/>
              </w:rPr>
              <w:t>附</w:t>
            </w:r>
            <w:r w:rsidRPr="00D97A27">
              <w:rPr>
                <w:rFonts w:ascii="標楷體" w:eastAsia="標楷體" w:hAnsi="標楷體"/>
                <w:b/>
                <w:color w:val="0000FF"/>
                <w:sz w:val="28"/>
                <w:szCs w:val="28"/>
                <w:highlight w:val="yellow"/>
              </w:rPr>
              <w:t>通過證明)</w:t>
            </w:r>
            <w:r w:rsidRPr="00E64A22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 </w:t>
            </w:r>
            <w:r w:rsidRPr="004C295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FC3747">
              <w:rPr>
                <w:rFonts w:ascii="標楷體" w:eastAsia="標楷體" w:hAnsi="標楷體" w:hint="eastAsia"/>
                <w:b/>
                <w:sz w:val="28"/>
                <w:szCs w:val="28"/>
              </w:rPr>
              <w:t>□送審中</w:t>
            </w:r>
          </w:p>
        </w:tc>
      </w:tr>
      <w:tr w:rsidR="00D76CBB" w:rsidRPr="002571D6" w:rsidTr="00785F72">
        <w:tc>
          <w:tcPr>
            <w:tcW w:w="10206" w:type="dxa"/>
            <w:gridSpan w:val="6"/>
            <w:shd w:val="clear" w:color="auto" w:fill="auto"/>
          </w:tcPr>
          <w:p w:rsidR="00D76CBB" w:rsidRPr="004C295B" w:rsidRDefault="00A8683C" w:rsidP="0008212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※諮詢同意類型</w:t>
            </w:r>
            <w:r w:rsidR="00785F72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(</w:t>
            </w:r>
            <w:r w:rsidR="00082124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研究計畫及研究發表兩種，</w:t>
            </w:r>
            <w:r w:rsidR="00E64A22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請</w:t>
            </w:r>
            <w:r w:rsidR="00082124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擇一勾選及填寫</w:t>
            </w:r>
            <w:r w:rsidR="00082124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)</w:t>
            </w:r>
          </w:p>
        </w:tc>
      </w:tr>
      <w:tr w:rsidR="00D76CBB" w:rsidRPr="002571D6" w:rsidTr="00785F72">
        <w:tc>
          <w:tcPr>
            <w:tcW w:w="10206" w:type="dxa"/>
            <w:gridSpan w:val="6"/>
            <w:shd w:val="clear" w:color="auto" w:fill="auto"/>
          </w:tcPr>
          <w:p w:rsidR="00D76CBB" w:rsidRPr="002571D6" w:rsidRDefault="00D76CBB" w:rsidP="00D76CBB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一、研究</w:t>
            </w:r>
            <w:r w:rsidR="00785F72">
              <w:rPr>
                <w:rFonts w:eastAsia="標楷體" w:hint="eastAsia"/>
                <w:b/>
                <w:sz w:val="28"/>
                <w:szCs w:val="28"/>
              </w:rPr>
              <w:t>計畫</w:t>
            </w:r>
            <w:r w:rsidR="00082124" w:rsidRPr="00D97A27">
              <w:rPr>
                <w:rFonts w:eastAsia="標楷體" w:hint="eastAsia"/>
                <w:b/>
                <w:color w:val="0000FF"/>
                <w:sz w:val="26"/>
                <w:szCs w:val="26"/>
                <w:highlight w:val="yellow"/>
              </w:rPr>
              <w:t>(</w:t>
            </w:r>
            <w:r w:rsidR="00082124" w:rsidRPr="00D97A27">
              <w:rPr>
                <w:rFonts w:eastAsia="標楷體" w:hint="eastAsia"/>
                <w:b/>
                <w:color w:val="0000FF"/>
                <w:sz w:val="26"/>
                <w:szCs w:val="26"/>
                <w:highlight w:val="yellow"/>
              </w:rPr>
              <w:t>適用</w:t>
            </w:r>
            <w:r w:rsidR="00082124" w:rsidRPr="00D97A27">
              <w:rPr>
                <w:rFonts w:eastAsia="標楷體" w:hint="eastAsia"/>
                <w:b/>
                <w:color w:val="0000FF"/>
                <w:sz w:val="26"/>
                <w:szCs w:val="26"/>
                <w:highlight w:val="yellow"/>
              </w:rPr>
              <w:t>)</w:t>
            </w:r>
          </w:p>
        </w:tc>
      </w:tr>
      <w:tr w:rsidR="00785F72" w:rsidRPr="002571D6" w:rsidTr="00781347">
        <w:tc>
          <w:tcPr>
            <w:tcW w:w="851" w:type="dxa"/>
            <w:shd w:val="clear" w:color="auto" w:fill="auto"/>
          </w:tcPr>
          <w:p w:rsidR="00785F72" w:rsidRPr="002571D6" w:rsidRDefault="00785F72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5F72" w:rsidRPr="002571D6" w:rsidRDefault="00785F72" w:rsidP="00785F7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文化風險諮詢項目</w:t>
            </w:r>
          </w:p>
        </w:tc>
        <w:tc>
          <w:tcPr>
            <w:tcW w:w="2268" w:type="dxa"/>
            <w:shd w:val="clear" w:color="auto" w:fill="auto"/>
          </w:tcPr>
          <w:p w:rsidR="00785F72" w:rsidRPr="002571D6" w:rsidRDefault="00785F72" w:rsidP="00785F7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適切性</w:t>
            </w:r>
          </w:p>
        </w:tc>
      </w:tr>
      <w:tr w:rsidR="00781347" w:rsidRPr="004C295B" w:rsidTr="00781347">
        <w:tc>
          <w:tcPr>
            <w:tcW w:w="851" w:type="dxa"/>
            <w:vMerge w:val="restart"/>
            <w:shd w:val="clear" w:color="auto" w:fill="auto"/>
          </w:tcPr>
          <w:p w:rsidR="00781347" w:rsidRPr="002571D6" w:rsidRDefault="00781347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1347" w:rsidRPr="002571D6" w:rsidRDefault="00781347" w:rsidP="00005713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2571D6">
              <w:rPr>
                <w:rFonts w:eastAsia="標楷體"/>
                <w:sz w:val="28"/>
                <w:szCs w:val="28"/>
              </w:rPr>
              <w:t>研究主題</w:t>
            </w:r>
            <w:r>
              <w:rPr>
                <w:rFonts w:eastAsia="標楷體" w:hint="eastAsia"/>
                <w:sz w:val="28"/>
                <w:szCs w:val="28"/>
              </w:rPr>
              <w:t>具有族群文化敏感度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781347" w:rsidRPr="00007E1D" w:rsidRDefault="00781347" w:rsidP="00B31F5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7E1D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781347" w:rsidRPr="004C295B" w:rsidTr="00785F72">
        <w:tc>
          <w:tcPr>
            <w:tcW w:w="851" w:type="dxa"/>
            <w:vMerge/>
            <w:shd w:val="clear" w:color="auto" w:fill="auto"/>
          </w:tcPr>
          <w:p w:rsidR="00781347" w:rsidRPr="002571D6" w:rsidRDefault="00781347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781347" w:rsidRPr="00CC2ADE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="00781347" w:rsidRPr="00EB09A7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="00781347" w:rsidRPr="00EB09A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針對不適切者，請務必提供意見</w:t>
            </w:r>
            <w:r w:rsidR="00781347" w:rsidRPr="00EB09A7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781347"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81347" w:rsidRPr="00CC2ADE" w:rsidRDefault="00781347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5F72" w:rsidRPr="004C295B" w:rsidTr="00785F72">
        <w:tc>
          <w:tcPr>
            <w:tcW w:w="851" w:type="dxa"/>
            <w:vMerge w:val="restart"/>
            <w:shd w:val="clear" w:color="auto" w:fill="auto"/>
          </w:tcPr>
          <w:p w:rsidR="00785F72" w:rsidRPr="002571D6" w:rsidRDefault="00785F72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5F72" w:rsidRPr="002571D6" w:rsidRDefault="00785F72" w:rsidP="00785F72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2571D6">
              <w:rPr>
                <w:rFonts w:eastAsia="標楷體"/>
                <w:sz w:val="28"/>
                <w:szCs w:val="28"/>
              </w:rPr>
              <w:t>研究目的及背景說明</w:t>
            </w:r>
            <w:r>
              <w:rPr>
                <w:rFonts w:eastAsia="標楷體" w:hint="eastAsia"/>
                <w:sz w:val="28"/>
                <w:szCs w:val="28"/>
              </w:rPr>
              <w:t>能充分掌握</w:t>
            </w:r>
            <w:r w:rsidR="00007E1D">
              <w:rPr>
                <w:rFonts w:eastAsia="標楷體" w:hint="eastAsia"/>
                <w:sz w:val="28"/>
                <w:szCs w:val="28"/>
              </w:rPr>
              <w:t>研究</w:t>
            </w:r>
            <w:r>
              <w:rPr>
                <w:rFonts w:eastAsia="標楷體"/>
                <w:sz w:val="28"/>
                <w:szCs w:val="28"/>
              </w:rPr>
              <w:t>族群</w:t>
            </w:r>
            <w:r w:rsidR="00007E1D">
              <w:rPr>
                <w:rFonts w:eastAsia="標楷體" w:hint="eastAsia"/>
                <w:sz w:val="28"/>
                <w:szCs w:val="28"/>
              </w:rPr>
              <w:t>健康問題之重要性、需求、</w:t>
            </w:r>
            <w:r>
              <w:rPr>
                <w:rFonts w:eastAsia="標楷體" w:hint="eastAsia"/>
                <w:sz w:val="28"/>
                <w:szCs w:val="28"/>
              </w:rPr>
              <w:t>現況</w:t>
            </w:r>
            <w:r w:rsidR="00007E1D" w:rsidRPr="001F3656">
              <w:rPr>
                <w:rFonts w:eastAsia="標楷體" w:hint="eastAsia"/>
                <w:sz w:val="28"/>
                <w:szCs w:val="28"/>
              </w:rPr>
              <w:t>(</w:t>
            </w:r>
            <w:r w:rsidR="00007E1D" w:rsidRPr="001F3656">
              <w:rPr>
                <w:rFonts w:eastAsia="標楷體" w:hint="eastAsia"/>
                <w:sz w:val="28"/>
                <w:szCs w:val="28"/>
              </w:rPr>
              <w:t>非臆測</w:t>
            </w:r>
            <w:r w:rsidR="00007E1D" w:rsidRPr="001F3656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與</w:t>
            </w:r>
            <w:r w:rsidR="00007E1D">
              <w:rPr>
                <w:rFonts w:eastAsia="標楷體" w:hint="eastAsia"/>
                <w:sz w:val="28"/>
                <w:szCs w:val="28"/>
              </w:rPr>
              <w:t>特性。</w:t>
            </w:r>
          </w:p>
        </w:tc>
        <w:tc>
          <w:tcPr>
            <w:tcW w:w="2268" w:type="dxa"/>
            <w:shd w:val="clear" w:color="auto" w:fill="auto"/>
          </w:tcPr>
          <w:p w:rsidR="00785F72" w:rsidRPr="00007E1D" w:rsidRDefault="00785F72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7E1D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785F72" w:rsidRPr="004C295B" w:rsidTr="00344852">
        <w:tc>
          <w:tcPr>
            <w:tcW w:w="851" w:type="dxa"/>
            <w:vMerge/>
            <w:shd w:val="clear" w:color="auto" w:fill="auto"/>
          </w:tcPr>
          <w:p w:rsidR="00785F72" w:rsidRPr="002571D6" w:rsidRDefault="00785F72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EB09A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針對不適切者，請務必提供意見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85F72" w:rsidRPr="00CC2ADE" w:rsidRDefault="00785F72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</w:p>
        </w:tc>
      </w:tr>
      <w:tr w:rsidR="00007E1D" w:rsidRPr="00B31F53" w:rsidTr="00785F72">
        <w:tc>
          <w:tcPr>
            <w:tcW w:w="851" w:type="dxa"/>
            <w:vMerge w:val="restart"/>
            <w:shd w:val="clear" w:color="auto" w:fill="auto"/>
          </w:tcPr>
          <w:p w:rsidR="00007E1D" w:rsidRPr="002571D6" w:rsidRDefault="00007E1D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007E1D" w:rsidRPr="002571D6" w:rsidRDefault="00007E1D" w:rsidP="00475F2E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</w:t>
            </w:r>
            <w:r>
              <w:rPr>
                <w:rFonts w:eastAsia="標楷體" w:hint="eastAsia"/>
                <w:sz w:val="28"/>
                <w:szCs w:val="28"/>
              </w:rPr>
              <w:t>設計</w:t>
            </w:r>
            <w:r w:rsidRPr="002571D6">
              <w:rPr>
                <w:rFonts w:eastAsia="標楷體"/>
                <w:sz w:val="28"/>
                <w:szCs w:val="28"/>
              </w:rPr>
              <w:t>與程序</w:t>
            </w:r>
            <w:r>
              <w:rPr>
                <w:rFonts w:eastAsia="標楷體" w:hint="eastAsia"/>
                <w:sz w:val="28"/>
                <w:szCs w:val="28"/>
              </w:rPr>
              <w:t>具有文化策略，包括</w:t>
            </w:r>
            <w:r>
              <w:rPr>
                <w:rFonts w:eastAsia="標楷體" w:hint="eastAsia"/>
                <w:sz w:val="28"/>
                <w:szCs w:val="28"/>
              </w:rPr>
              <w:t>(1)</w:t>
            </w:r>
            <w:r w:rsidR="00B31F53">
              <w:rPr>
                <w:rFonts w:eastAsia="標楷體" w:hint="eastAsia"/>
                <w:sz w:val="28"/>
                <w:szCs w:val="28"/>
              </w:rPr>
              <w:t>採納或參考</w:t>
            </w:r>
            <w:r>
              <w:rPr>
                <w:rFonts w:eastAsia="標楷體" w:hint="eastAsia"/>
                <w:sz w:val="28"/>
                <w:szCs w:val="28"/>
              </w:rPr>
              <w:t>在地的觀點</w:t>
            </w:r>
            <w:r w:rsidRPr="00007E1D">
              <w:rPr>
                <w:rFonts w:eastAsia="標楷體" w:hint="eastAsia"/>
                <w:sz w:val="22"/>
                <w:szCs w:val="28"/>
              </w:rPr>
              <w:t>(</w:t>
            </w:r>
            <w:r w:rsidRPr="00C70D49">
              <w:rPr>
                <w:rFonts w:eastAsia="標楷體" w:hint="eastAsia"/>
              </w:rPr>
              <w:t>如</w:t>
            </w:r>
            <w:r w:rsidRPr="00C70D49">
              <w:rPr>
                <w:rFonts w:eastAsia="標楷體" w:hint="eastAsia"/>
                <w:u w:val="single"/>
              </w:rPr>
              <w:t>耆老、意見領袖、族人或熟</w:t>
            </w:r>
            <w:r w:rsidR="00B31F53" w:rsidRPr="00C70D49">
              <w:rPr>
                <w:rFonts w:eastAsia="標楷體" w:hint="eastAsia"/>
                <w:u w:val="single"/>
              </w:rPr>
              <w:t>諳</w:t>
            </w:r>
            <w:r w:rsidRPr="00C70D49">
              <w:rPr>
                <w:rFonts w:eastAsia="標楷體" w:hint="eastAsia"/>
                <w:u w:val="single"/>
              </w:rPr>
              <w:t>該族的專家學者</w:t>
            </w:r>
            <w:r w:rsidRPr="00C70D49">
              <w:rPr>
                <w:rFonts w:eastAsia="標楷體" w:hint="eastAsia"/>
              </w:rPr>
              <w:t>等</w:t>
            </w:r>
            <w:r w:rsidRPr="00007E1D">
              <w:rPr>
                <w:rFonts w:eastAsia="標楷體" w:hint="eastAsia"/>
                <w:sz w:val="22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;(2)</w:t>
            </w:r>
            <w:r w:rsidRPr="00007E1D">
              <w:rPr>
                <w:rFonts w:eastAsia="標楷體" w:hint="eastAsia"/>
                <w:sz w:val="28"/>
                <w:szCs w:val="28"/>
              </w:rPr>
              <w:t>運用</w:t>
            </w:r>
            <w:r>
              <w:rPr>
                <w:rFonts w:eastAsia="標楷體" w:hint="eastAsia"/>
                <w:sz w:val="28"/>
                <w:szCs w:val="28"/>
              </w:rPr>
              <w:t>該族</w:t>
            </w:r>
            <w:r w:rsidRPr="002571D6">
              <w:rPr>
                <w:rFonts w:eastAsia="標楷體"/>
                <w:sz w:val="28"/>
                <w:szCs w:val="28"/>
              </w:rPr>
              <w:t>可接受</w:t>
            </w:r>
            <w:r>
              <w:rPr>
                <w:rFonts w:eastAsia="標楷體" w:hint="eastAsia"/>
                <w:sz w:val="28"/>
                <w:szCs w:val="28"/>
              </w:rPr>
              <w:t>或符合</w:t>
            </w:r>
            <w:r>
              <w:rPr>
                <w:rFonts w:eastAsia="標楷體"/>
                <w:sz w:val="28"/>
                <w:szCs w:val="28"/>
              </w:rPr>
              <w:t>傳統慣習</w:t>
            </w:r>
            <w:r w:rsidR="00B31F53">
              <w:rPr>
                <w:rFonts w:eastAsia="標楷體" w:hint="eastAsia"/>
                <w:sz w:val="28"/>
                <w:szCs w:val="28"/>
              </w:rPr>
              <w:t>的</w:t>
            </w:r>
            <w:r>
              <w:rPr>
                <w:rFonts w:eastAsia="標楷體" w:hint="eastAsia"/>
                <w:sz w:val="28"/>
                <w:szCs w:val="28"/>
              </w:rPr>
              <w:t>作法</w:t>
            </w:r>
            <w:r>
              <w:rPr>
                <w:rFonts w:eastAsia="標楷體" w:hint="eastAsia"/>
                <w:sz w:val="28"/>
                <w:szCs w:val="28"/>
              </w:rPr>
              <w:t>;(3)</w:t>
            </w:r>
            <w:r>
              <w:rPr>
                <w:rFonts w:eastAsia="標楷體" w:hint="eastAsia"/>
                <w:sz w:val="28"/>
                <w:szCs w:val="28"/>
              </w:rPr>
              <w:t>使用的</w:t>
            </w:r>
            <w:r w:rsidRPr="002571D6">
              <w:rPr>
                <w:rFonts w:eastAsia="標楷體"/>
                <w:sz w:val="28"/>
                <w:szCs w:val="28"/>
              </w:rPr>
              <w:t>量表</w:t>
            </w:r>
            <w:r>
              <w:rPr>
                <w:rFonts w:eastAsia="標楷體" w:hint="eastAsia"/>
                <w:sz w:val="28"/>
                <w:szCs w:val="28"/>
              </w:rPr>
              <w:t>具有文化合適性</w:t>
            </w:r>
            <w:r w:rsidR="00B31F53">
              <w:rPr>
                <w:rFonts w:eastAsia="標楷體" w:hint="eastAsia"/>
                <w:sz w:val="28"/>
                <w:szCs w:val="28"/>
              </w:rPr>
              <w:t>等。</w:t>
            </w:r>
          </w:p>
        </w:tc>
        <w:tc>
          <w:tcPr>
            <w:tcW w:w="2268" w:type="dxa"/>
            <w:shd w:val="clear" w:color="auto" w:fill="auto"/>
          </w:tcPr>
          <w:p w:rsidR="00007E1D" w:rsidRPr="00B31F53" w:rsidRDefault="00007E1D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1F53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007E1D" w:rsidRPr="004C295B" w:rsidTr="00F35480">
        <w:tc>
          <w:tcPr>
            <w:tcW w:w="851" w:type="dxa"/>
            <w:vMerge/>
            <w:shd w:val="clear" w:color="auto" w:fill="auto"/>
          </w:tcPr>
          <w:p w:rsidR="00007E1D" w:rsidRPr="002571D6" w:rsidRDefault="00007E1D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B31F53" w:rsidRPr="00CC2ADE" w:rsidRDefault="00B31F53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</w:p>
        </w:tc>
      </w:tr>
      <w:tr w:rsidR="00B31F53" w:rsidRPr="004C295B" w:rsidTr="00785F72">
        <w:tc>
          <w:tcPr>
            <w:tcW w:w="851" w:type="dxa"/>
            <w:vMerge w:val="restart"/>
            <w:shd w:val="clear" w:color="auto" w:fill="auto"/>
          </w:tcPr>
          <w:p w:rsidR="00B31F53" w:rsidRPr="002571D6" w:rsidRDefault="00B31F53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71D6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70D49" w:rsidRPr="00C70D49" w:rsidRDefault="00B31F53" w:rsidP="00C70D49">
            <w:pPr>
              <w:tabs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</w:t>
            </w:r>
            <w:r w:rsidRPr="002571D6">
              <w:rPr>
                <w:rFonts w:eastAsia="標楷體"/>
                <w:sz w:val="28"/>
                <w:szCs w:val="28"/>
              </w:rPr>
              <w:t>參與者</w:t>
            </w:r>
            <w:r w:rsidR="00C70D49">
              <w:rPr>
                <w:rFonts w:eastAsia="標楷體" w:hint="eastAsia"/>
                <w:sz w:val="28"/>
                <w:szCs w:val="28"/>
              </w:rPr>
              <w:t>的族群與身份標記</w:t>
            </w:r>
            <w:r w:rsidR="001F3656">
              <w:rPr>
                <w:rFonts w:eastAsia="標楷體" w:hint="eastAsia"/>
                <w:sz w:val="28"/>
                <w:szCs w:val="28"/>
              </w:rPr>
              <w:t>具體與</w:t>
            </w:r>
            <w:r w:rsidR="00C70D49">
              <w:rPr>
                <w:rFonts w:eastAsia="標楷體" w:hint="eastAsia"/>
                <w:sz w:val="28"/>
                <w:szCs w:val="28"/>
              </w:rPr>
              <w:t>清楚，</w:t>
            </w:r>
            <w:r w:rsidR="00475F2E">
              <w:rPr>
                <w:rFonts w:eastAsia="標楷體" w:hint="eastAsia"/>
                <w:sz w:val="28"/>
                <w:szCs w:val="28"/>
              </w:rPr>
              <w:t>研究預期</w:t>
            </w:r>
            <w:r w:rsidR="00C70D49">
              <w:rPr>
                <w:rFonts w:eastAsia="標楷體" w:hint="eastAsia"/>
                <w:sz w:val="28"/>
                <w:szCs w:val="28"/>
              </w:rPr>
              <w:t>足以解釋或代表部分、特定或整體原住民族</w:t>
            </w:r>
            <w:r w:rsidR="00475F2E" w:rsidRPr="00BF6945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AA4D02" w:rsidRPr="00BF6945">
              <w:rPr>
                <w:rFonts w:eastAsia="標楷體" w:hint="eastAsia"/>
                <w:color w:val="000000" w:themeColor="text1"/>
                <w:sz w:val="28"/>
                <w:szCs w:val="28"/>
              </w:rPr>
              <w:t>情況</w:t>
            </w:r>
            <w:r w:rsidR="00C70D49" w:rsidRPr="00BF6945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B31F53" w:rsidRPr="00B31F53" w:rsidRDefault="00B31F53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31F53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23669A" w:rsidRPr="004C295B" w:rsidTr="00DD5CE7">
        <w:tc>
          <w:tcPr>
            <w:tcW w:w="851" w:type="dxa"/>
            <w:vMerge/>
            <w:shd w:val="clear" w:color="auto" w:fill="auto"/>
          </w:tcPr>
          <w:p w:rsidR="0023669A" w:rsidRPr="002571D6" w:rsidRDefault="0023669A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EB09A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針對不適切者，請務必提供意見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Pr="00EB09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23669A" w:rsidRPr="00CC2ADE" w:rsidRDefault="0023669A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5548" w:rsidRPr="004C295B" w:rsidTr="00785F72">
        <w:tc>
          <w:tcPr>
            <w:tcW w:w="851" w:type="dxa"/>
            <w:vMerge w:val="restart"/>
            <w:shd w:val="clear" w:color="auto" w:fill="auto"/>
          </w:tcPr>
          <w:p w:rsidR="00865548" w:rsidRPr="002571D6" w:rsidRDefault="00865548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865548" w:rsidRPr="002571D6" w:rsidRDefault="00865548" w:rsidP="0023669A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2571D6">
              <w:rPr>
                <w:rFonts w:eastAsia="標楷體"/>
                <w:sz w:val="28"/>
                <w:szCs w:val="28"/>
              </w:rPr>
              <w:t>研究</w:t>
            </w:r>
            <w:r>
              <w:rPr>
                <w:rFonts w:eastAsia="標楷體" w:hint="eastAsia"/>
                <w:sz w:val="28"/>
                <w:szCs w:val="28"/>
              </w:rPr>
              <w:t>內容能具體</w:t>
            </w:r>
            <w:r>
              <w:rPr>
                <w:rFonts w:eastAsia="標楷體"/>
                <w:sz w:val="28"/>
                <w:szCs w:val="28"/>
              </w:rPr>
              <w:t>”</w:t>
            </w:r>
            <w:r w:rsidRPr="00A90F9F">
              <w:rPr>
                <w:rFonts w:eastAsia="標楷體" w:hint="eastAsia"/>
                <w:b/>
                <w:sz w:val="28"/>
                <w:szCs w:val="28"/>
              </w:rPr>
              <w:t>預測</w:t>
            </w:r>
            <w:r>
              <w:rPr>
                <w:rFonts w:eastAsia="標楷體"/>
                <w:b/>
                <w:sz w:val="28"/>
                <w:szCs w:val="28"/>
              </w:rPr>
              <w:t>”</w:t>
            </w:r>
            <w:r w:rsidRPr="0023669A">
              <w:rPr>
                <w:rFonts w:eastAsia="標楷體" w:hint="eastAsia"/>
                <w:sz w:val="28"/>
                <w:szCs w:val="28"/>
              </w:rPr>
              <w:t>研究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  <w:r>
              <w:rPr>
                <w:rFonts w:eastAsia="標楷體"/>
                <w:sz w:val="28"/>
                <w:szCs w:val="28"/>
              </w:rPr>
              <w:t>族群全體</w:t>
            </w:r>
            <w:r>
              <w:rPr>
                <w:rFonts w:eastAsia="標楷體" w:hint="eastAsia"/>
                <w:sz w:val="28"/>
                <w:szCs w:val="28"/>
              </w:rPr>
              <w:t>可能所造成</w:t>
            </w:r>
            <w:r w:rsidRPr="002571D6"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身體、心理、形象</w:t>
            </w:r>
            <w:r w:rsidRPr="0023669A">
              <w:rPr>
                <w:rFonts w:eastAsia="標楷體" w:hint="eastAsia"/>
                <w:szCs w:val="28"/>
              </w:rPr>
              <w:t>(</w:t>
            </w:r>
            <w:r w:rsidRPr="0023669A">
              <w:rPr>
                <w:rFonts w:eastAsia="標楷體" w:hint="eastAsia"/>
                <w:szCs w:val="28"/>
              </w:rPr>
              <w:t>歧視及汙名等</w:t>
            </w:r>
            <w:r w:rsidRPr="0023669A"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及生存等風險或</w:t>
            </w:r>
            <w:r w:rsidRPr="002571D6">
              <w:rPr>
                <w:rFonts w:eastAsia="標楷體"/>
                <w:sz w:val="28"/>
                <w:szCs w:val="28"/>
              </w:rPr>
              <w:t>危害</w:t>
            </w:r>
            <w:r>
              <w:rPr>
                <w:rFonts w:eastAsia="標楷體" w:hint="eastAsia"/>
                <w:sz w:val="28"/>
                <w:szCs w:val="28"/>
              </w:rPr>
              <w:t>，以及其對應的</w:t>
            </w:r>
            <w:r>
              <w:rPr>
                <w:rFonts w:eastAsia="標楷體"/>
                <w:sz w:val="28"/>
                <w:szCs w:val="28"/>
              </w:rPr>
              <w:t>”</w:t>
            </w:r>
            <w:r w:rsidRPr="00A90F9F">
              <w:rPr>
                <w:rFonts w:eastAsia="標楷體" w:hint="eastAsia"/>
                <w:b/>
                <w:sz w:val="28"/>
                <w:szCs w:val="28"/>
              </w:rPr>
              <w:t>防</w:t>
            </w:r>
            <w:r>
              <w:rPr>
                <w:rFonts w:eastAsia="標楷體" w:hint="eastAsia"/>
                <w:b/>
                <w:sz w:val="28"/>
                <w:szCs w:val="28"/>
              </w:rPr>
              <w:t>範</w:t>
            </w:r>
            <w:r>
              <w:rPr>
                <w:rFonts w:eastAsia="標楷體"/>
                <w:sz w:val="28"/>
                <w:szCs w:val="28"/>
              </w:rPr>
              <w:t>”</w:t>
            </w:r>
            <w:r>
              <w:rPr>
                <w:rFonts w:eastAsia="標楷體" w:hint="eastAsia"/>
                <w:sz w:val="28"/>
                <w:szCs w:val="28"/>
              </w:rPr>
              <w:t>策略。</w:t>
            </w:r>
          </w:p>
        </w:tc>
        <w:tc>
          <w:tcPr>
            <w:tcW w:w="2268" w:type="dxa"/>
            <w:shd w:val="clear" w:color="auto" w:fill="auto"/>
          </w:tcPr>
          <w:p w:rsidR="00865548" w:rsidRPr="00A90F9F" w:rsidRDefault="00865548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90F9F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865548" w:rsidRPr="004C295B" w:rsidTr="00A70383">
        <w:tc>
          <w:tcPr>
            <w:tcW w:w="851" w:type="dxa"/>
            <w:vMerge/>
            <w:shd w:val="clear" w:color="auto" w:fill="auto"/>
          </w:tcPr>
          <w:p w:rsidR="00865548" w:rsidRDefault="00865548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EB09A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針對不適切者，請務必提供意見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65548" w:rsidRPr="00CC2ADE" w:rsidRDefault="00865548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C02CC" w:rsidRPr="004C295B" w:rsidTr="00785F72">
        <w:tc>
          <w:tcPr>
            <w:tcW w:w="851" w:type="dxa"/>
            <w:vMerge w:val="restart"/>
            <w:shd w:val="clear" w:color="auto" w:fill="auto"/>
          </w:tcPr>
          <w:p w:rsidR="006C02CC" w:rsidRPr="002571D6" w:rsidRDefault="006C02CC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C02CC" w:rsidRPr="006C02CC" w:rsidRDefault="00AA4D02" w:rsidP="00E77621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依據本辦法「第九條」，能具體</w:t>
            </w:r>
            <w:r w:rsidRPr="00BF6945">
              <w:rPr>
                <w:rFonts w:eastAsia="標楷體" w:hint="eastAsia"/>
                <w:color w:val="000000" w:themeColor="text1"/>
                <w:sz w:val="28"/>
                <w:szCs w:val="28"/>
              </w:rPr>
              <w:t>提供</w:t>
            </w:r>
            <w:r w:rsidR="006C02CC" w:rsidRPr="00BF6945">
              <w:rPr>
                <w:rFonts w:eastAsia="標楷體"/>
                <w:color w:val="000000" w:themeColor="text1"/>
                <w:sz w:val="28"/>
                <w:szCs w:val="28"/>
              </w:rPr>
              <w:t>研</w:t>
            </w:r>
            <w:r w:rsidR="006C02CC" w:rsidRPr="006C02CC">
              <w:rPr>
                <w:rFonts w:eastAsia="標楷體"/>
                <w:sz w:val="28"/>
                <w:szCs w:val="28"/>
              </w:rPr>
              <w:t>究結果</w:t>
            </w:r>
            <w:r w:rsidR="006C02CC" w:rsidRPr="006C02CC">
              <w:rPr>
                <w:rFonts w:eastAsia="標楷體" w:hint="eastAsia"/>
                <w:sz w:val="28"/>
                <w:szCs w:val="28"/>
              </w:rPr>
              <w:t>可能</w:t>
            </w:r>
            <w:r w:rsidR="006C02CC" w:rsidRPr="006C02CC">
              <w:rPr>
                <w:rFonts w:eastAsia="標楷體"/>
                <w:sz w:val="28"/>
                <w:szCs w:val="28"/>
              </w:rPr>
              <w:t>衍生</w:t>
            </w:r>
            <w:r w:rsidR="006C02CC" w:rsidRPr="006C02CC">
              <w:rPr>
                <w:rFonts w:eastAsia="標楷體" w:hint="eastAsia"/>
                <w:sz w:val="28"/>
                <w:szCs w:val="28"/>
              </w:rPr>
              <w:t>的</w:t>
            </w:r>
            <w:r w:rsidR="006C02CC" w:rsidRPr="006C02CC">
              <w:rPr>
                <w:rFonts w:eastAsia="標楷體"/>
                <w:sz w:val="28"/>
                <w:szCs w:val="28"/>
              </w:rPr>
              <w:t>商業利益之回饋機制</w:t>
            </w:r>
            <w:r w:rsidR="006C02CC" w:rsidRPr="006C02CC">
              <w:rPr>
                <w:rFonts w:eastAsia="標楷體" w:hint="eastAsia"/>
                <w:szCs w:val="28"/>
              </w:rPr>
              <w:t>(</w:t>
            </w:r>
            <w:r w:rsidR="006C02CC" w:rsidRPr="006C02CC">
              <w:rPr>
                <w:rFonts w:eastAsia="標楷體" w:hint="eastAsia"/>
                <w:szCs w:val="28"/>
              </w:rPr>
              <w:t>金錢或非金錢為之</w:t>
            </w:r>
            <w:r w:rsidR="006C02CC" w:rsidRPr="006C02CC">
              <w:rPr>
                <w:rFonts w:eastAsia="標楷體" w:hint="eastAsia"/>
                <w:szCs w:val="28"/>
              </w:rPr>
              <w:t>)</w:t>
            </w:r>
            <w:r w:rsidR="006C02CC" w:rsidRPr="006C02CC">
              <w:rPr>
                <w:rFonts w:eastAsia="標楷體" w:hint="eastAsia"/>
                <w:sz w:val="28"/>
                <w:szCs w:val="28"/>
              </w:rPr>
              <w:t>或</w:t>
            </w:r>
            <w:r w:rsidR="006C02CC" w:rsidRPr="006C02CC">
              <w:rPr>
                <w:rFonts w:eastAsia="標楷體"/>
                <w:sz w:val="28"/>
                <w:szCs w:val="28"/>
              </w:rPr>
              <w:t>技術之移轉機制</w:t>
            </w:r>
            <w:r w:rsidR="006C02CC" w:rsidRPr="006C02CC">
              <w:rPr>
                <w:rFonts w:eastAsia="標楷體" w:hint="eastAsia"/>
                <w:sz w:val="28"/>
                <w:szCs w:val="28"/>
              </w:rPr>
              <w:t>等</w:t>
            </w:r>
            <w:r w:rsidR="006C02CC" w:rsidRPr="006C02CC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6C02CC" w:rsidRPr="00E77621" w:rsidRDefault="006C02CC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7621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6C02CC" w:rsidRPr="004C295B" w:rsidTr="000512C9">
        <w:tc>
          <w:tcPr>
            <w:tcW w:w="851" w:type="dxa"/>
            <w:vMerge/>
            <w:shd w:val="clear" w:color="auto" w:fill="auto"/>
          </w:tcPr>
          <w:p w:rsidR="006C02CC" w:rsidRDefault="006C02CC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EB09A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針對不適切者，請務必提供意見</w:t>
            </w:r>
            <w:r w:rsidRPr="00EB09A7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6C02CC" w:rsidRPr="00E77621" w:rsidRDefault="006C02CC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C2ADE" w:rsidRPr="006C02CC" w:rsidTr="00CC2ADE">
        <w:tc>
          <w:tcPr>
            <w:tcW w:w="851" w:type="dxa"/>
            <w:vMerge w:val="restart"/>
            <w:shd w:val="clear" w:color="auto" w:fill="auto"/>
          </w:tcPr>
          <w:p w:rsidR="00CC2ADE" w:rsidRDefault="00CC2ADE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2ADE" w:rsidRPr="006C02CC" w:rsidRDefault="00CC2ADE" w:rsidP="006C02CC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有助於降低族群文化風險或提升整體族群利益之事項</w:t>
            </w:r>
            <w:r w:rsidRPr="006C02CC"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如：研究過程與成果</w:t>
            </w:r>
            <w:r w:rsidRPr="006C02CC">
              <w:rPr>
                <w:rFonts w:eastAsia="標楷體" w:hint="eastAsia"/>
                <w:b/>
                <w:szCs w:val="28"/>
              </w:rPr>
              <w:t>共享</w:t>
            </w:r>
            <w:r>
              <w:rPr>
                <w:rFonts w:eastAsia="標楷體" w:hint="eastAsia"/>
                <w:b/>
                <w:szCs w:val="28"/>
              </w:rPr>
              <w:t>機制、</w:t>
            </w:r>
            <w:r w:rsidRPr="001F3656">
              <w:rPr>
                <w:rFonts w:eastAsia="標楷體" w:hint="eastAsia"/>
                <w:b/>
                <w:szCs w:val="28"/>
              </w:rPr>
              <w:t>金錢或非金錢之訪談、義診</w:t>
            </w:r>
            <w:r w:rsidRPr="006C02CC">
              <w:rPr>
                <w:rFonts w:eastAsia="標楷體" w:hint="eastAsia"/>
                <w:b/>
                <w:szCs w:val="28"/>
              </w:rPr>
              <w:t>、衛教</w:t>
            </w:r>
            <w:r>
              <w:rPr>
                <w:rFonts w:eastAsia="標楷體" w:hint="eastAsia"/>
                <w:b/>
                <w:szCs w:val="28"/>
              </w:rPr>
              <w:t>、醫療資源或服務模式導入</w:t>
            </w:r>
            <w:r w:rsidRPr="006C02CC">
              <w:rPr>
                <w:rFonts w:eastAsia="標楷體" w:hint="eastAsia"/>
                <w:b/>
                <w:szCs w:val="28"/>
              </w:rPr>
              <w:t>等</w:t>
            </w:r>
            <w:r w:rsidRPr="006C02CC">
              <w:rPr>
                <w:rFonts w:eastAsia="標楷體" w:hint="eastAsia"/>
                <w:b/>
                <w:szCs w:val="28"/>
              </w:rPr>
              <w:t>)</w:t>
            </w:r>
            <w:r>
              <w:rPr>
                <w:rFonts w:eastAsia="標楷體" w:hint="eastAsia"/>
                <w:b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CC2ADE" w:rsidRPr="001F3656" w:rsidRDefault="00CC2ADE" w:rsidP="006C02CC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621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CC2ADE" w:rsidRPr="006C02CC" w:rsidTr="000512C9">
        <w:tc>
          <w:tcPr>
            <w:tcW w:w="851" w:type="dxa"/>
            <w:vMerge/>
            <w:shd w:val="clear" w:color="auto" w:fill="auto"/>
          </w:tcPr>
          <w:p w:rsidR="00CC2ADE" w:rsidRDefault="00CC2ADE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CC2ADE" w:rsidRPr="00CC2ADE" w:rsidRDefault="00CC2ADE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C2ADE" w:rsidRPr="00CC2ADE" w:rsidRDefault="00CC2ADE" w:rsidP="006C02CC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1347" w:rsidRPr="006C02CC" w:rsidTr="00454866">
        <w:tc>
          <w:tcPr>
            <w:tcW w:w="10206" w:type="dxa"/>
            <w:gridSpan w:val="6"/>
            <w:shd w:val="clear" w:color="auto" w:fill="auto"/>
          </w:tcPr>
          <w:p w:rsidR="00781347" w:rsidRDefault="00781347" w:rsidP="006C02CC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二、研究發表</w:t>
            </w:r>
            <w:r w:rsidR="00082124" w:rsidRPr="00082124">
              <w:rPr>
                <w:rFonts w:eastAsia="標楷體" w:hint="eastAsia"/>
                <w:b/>
                <w:szCs w:val="28"/>
              </w:rPr>
              <w:t>(</w:t>
            </w:r>
            <w:r w:rsidR="00082124" w:rsidRPr="00082124">
              <w:rPr>
                <w:rFonts w:eastAsia="標楷體" w:hint="eastAsia"/>
                <w:b/>
                <w:szCs w:val="28"/>
              </w:rPr>
              <w:t>適用</w:t>
            </w:r>
            <w:r w:rsidR="00082124" w:rsidRPr="00082124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781347" w:rsidRPr="006C02CC" w:rsidTr="00781347">
        <w:tc>
          <w:tcPr>
            <w:tcW w:w="851" w:type="dxa"/>
            <w:vMerge w:val="restart"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1347" w:rsidRPr="002571D6" w:rsidRDefault="00781347" w:rsidP="00781347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2571D6">
              <w:rPr>
                <w:rFonts w:eastAsia="標楷體"/>
                <w:sz w:val="28"/>
                <w:szCs w:val="28"/>
              </w:rPr>
              <w:t>研究目的及背景說明</w:t>
            </w:r>
            <w:r>
              <w:rPr>
                <w:rFonts w:eastAsia="標楷體" w:hint="eastAsia"/>
                <w:sz w:val="28"/>
                <w:szCs w:val="28"/>
              </w:rPr>
              <w:t>能充分掌握研究</w:t>
            </w:r>
            <w:r>
              <w:rPr>
                <w:rFonts w:eastAsia="標楷體"/>
                <w:sz w:val="28"/>
                <w:szCs w:val="28"/>
              </w:rPr>
              <w:t>族群</w:t>
            </w:r>
            <w:r w:rsidR="00AA4D02" w:rsidRPr="00BF6945">
              <w:rPr>
                <w:rFonts w:eastAsia="標楷體" w:hint="eastAsia"/>
                <w:color w:val="000000" w:themeColor="text1"/>
                <w:sz w:val="28"/>
                <w:szCs w:val="28"/>
              </w:rPr>
              <w:t>特定情況</w:t>
            </w:r>
            <w:r>
              <w:rPr>
                <w:rFonts w:eastAsia="標楷體" w:hint="eastAsia"/>
                <w:sz w:val="28"/>
                <w:szCs w:val="28"/>
              </w:rPr>
              <w:t>之重要性、需求、現況與特性。</w:t>
            </w:r>
          </w:p>
        </w:tc>
        <w:tc>
          <w:tcPr>
            <w:tcW w:w="2268" w:type="dxa"/>
            <w:shd w:val="clear" w:color="auto" w:fill="auto"/>
          </w:tcPr>
          <w:p w:rsidR="00781347" w:rsidRPr="00007E1D" w:rsidRDefault="00781347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7E1D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781347" w:rsidRPr="006C02CC" w:rsidTr="000D5F24">
        <w:tc>
          <w:tcPr>
            <w:tcW w:w="851" w:type="dxa"/>
            <w:vMerge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781347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C2ADE" w:rsidRPr="00007E1D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81347" w:rsidRPr="006C02CC" w:rsidTr="00781347">
        <w:tc>
          <w:tcPr>
            <w:tcW w:w="851" w:type="dxa"/>
            <w:vMerge w:val="restart"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1347" w:rsidRPr="002571D6" w:rsidRDefault="00781347" w:rsidP="00781347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781347">
              <w:rPr>
                <w:rFonts w:eastAsia="標楷體" w:hint="eastAsia"/>
                <w:sz w:val="28"/>
                <w:szCs w:val="28"/>
              </w:rPr>
              <w:t>研究</w:t>
            </w:r>
            <w:r>
              <w:rPr>
                <w:rFonts w:eastAsia="標楷體" w:hint="eastAsia"/>
                <w:sz w:val="28"/>
                <w:szCs w:val="28"/>
              </w:rPr>
              <w:t>結果與分析能</w:t>
            </w:r>
            <w:r w:rsidRPr="00781347">
              <w:rPr>
                <w:rFonts w:eastAsia="標楷體" w:hint="eastAsia"/>
                <w:sz w:val="28"/>
                <w:szCs w:val="28"/>
              </w:rPr>
              <w:t>解釋或代表部分、特定或整體原住民族之現象。</w:t>
            </w:r>
          </w:p>
        </w:tc>
        <w:tc>
          <w:tcPr>
            <w:tcW w:w="2268" w:type="dxa"/>
            <w:shd w:val="clear" w:color="auto" w:fill="auto"/>
          </w:tcPr>
          <w:p w:rsidR="00781347" w:rsidRPr="00007E1D" w:rsidRDefault="00781347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347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781347" w:rsidRPr="006C02CC" w:rsidTr="00E16755">
        <w:tc>
          <w:tcPr>
            <w:tcW w:w="851" w:type="dxa"/>
            <w:vMerge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781347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C2ADE" w:rsidRPr="00007E1D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81347" w:rsidRPr="006C02CC" w:rsidTr="00781347">
        <w:tc>
          <w:tcPr>
            <w:tcW w:w="851" w:type="dxa"/>
            <w:vMerge w:val="restart"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81347" w:rsidRPr="002571D6" w:rsidRDefault="00781347" w:rsidP="00781347">
            <w:pPr>
              <w:tabs>
                <w:tab w:val="left" w:pos="-28"/>
                <w:tab w:val="left" w:pos="336"/>
              </w:tabs>
              <w:kinsoku w:val="0"/>
              <w:autoSpaceDE w:val="0"/>
              <w:autoSpaceDN w:val="0"/>
              <w:snapToGrid w:val="0"/>
              <w:spacing w:line="400" w:lineRule="exact"/>
              <w:contextualSpacing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781347">
              <w:rPr>
                <w:rFonts w:eastAsia="標楷體"/>
                <w:sz w:val="28"/>
                <w:szCs w:val="28"/>
              </w:rPr>
              <w:t>研究</w:t>
            </w: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Pr="00781347">
              <w:rPr>
                <w:rFonts w:eastAsia="標楷體" w:hint="eastAsia"/>
                <w:sz w:val="28"/>
                <w:szCs w:val="28"/>
              </w:rPr>
              <w:t>內容</w:t>
            </w:r>
            <w:r>
              <w:rPr>
                <w:rFonts w:eastAsia="標楷體" w:hint="eastAsia"/>
                <w:sz w:val="28"/>
                <w:szCs w:val="28"/>
              </w:rPr>
              <w:t>及文字不涉及族群</w:t>
            </w:r>
            <w:r w:rsidRPr="00781347">
              <w:rPr>
                <w:rFonts w:eastAsia="標楷體" w:hint="eastAsia"/>
                <w:sz w:val="28"/>
                <w:szCs w:val="28"/>
              </w:rPr>
              <w:t>歧視及汙名等</w:t>
            </w:r>
            <w:r w:rsidR="00AA4D02">
              <w:rPr>
                <w:rFonts w:eastAsia="標楷體" w:hint="eastAsia"/>
                <w:sz w:val="28"/>
                <w:szCs w:val="28"/>
              </w:rPr>
              <w:t>現象，對於現存</w:t>
            </w:r>
            <w:r>
              <w:rPr>
                <w:rFonts w:eastAsia="標楷體" w:hint="eastAsia"/>
                <w:sz w:val="28"/>
                <w:szCs w:val="28"/>
              </w:rPr>
              <w:t>議題能具體描述</w:t>
            </w:r>
            <w:r w:rsidR="001F3656">
              <w:rPr>
                <w:rFonts w:eastAsia="標楷體" w:hint="eastAsia"/>
                <w:sz w:val="28"/>
                <w:szCs w:val="28"/>
              </w:rPr>
              <w:t>其源由</w:t>
            </w:r>
            <w:r>
              <w:rPr>
                <w:rFonts w:eastAsia="標楷體" w:hint="eastAsia"/>
                <w:sz w:val="28"/>
                <w:szCs w:val="28"/>
              </w:rPr>
              <w:t>且用詞客觀</w:t>
            </w:r>
            <w:r w:rsidRPr="0078134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781347" w:rsidRPr="00007E1D" w:rsidRDefault="00781347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347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781347" w:rsidRPr="006C02CC" w:rsidTr="00590716">
        <w:tc>
          <w:tcPr>
            <w:tcW w:w="851" w:type="dxa"/>
            <w:vMerge/>
            <w:shd w:val="clear" w:color="auto" w:fill="auto"/>
          </w:tcPr>
          <w:p w:rsidR="00781347" w:rsidRDefault="00781347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781347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C2ADE" w:rsidRPr="00007E1D" w:rsidRDefault="00CC2ADE" w:rsidP="0000571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F3656" w:rsidRPr="006C02CC" w:rsidTr="001F3656">
        <w:trPr>
          <w:trHeight w:val="711"/>
        </w:trPr>
        <w:tc>
          <w:tcPr>
            <w:tcW w:w="851" w:type="dxa"/>
            <w:vMerge w:val="restart"/>
            <w:shd w:val="clear" w:color="auto" w:fill="auto"/>
          </w:tcPr>
          <w:p w:rsidR="001F3656" w:rsidRDefault="001F3656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F3656" w:rsidRPr="00007E1D" w:rsidRDefault="001F3656" w:rsidP="00CC2A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520D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Pr="000A520D">
              <w:rPr>
                <w:rFonts w:eastAsia="標楷體" w:hint="eastAsia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研究發表後有</w:t>
            </w:r>
            <w:r w:rsidRPr="000A520D">
              <w:rPr>
                <w:rFonts w:eastAsia="標楷體" w:hint="eastAsia"/>
                <w:b/>
                <w:sz w:val="28"/>
                <w:szCs w:val="28"/>
              </w:rPr>
              <w:t>助於降低</w:t>
            </w:r>
            <w:r>
              <w:rPr>
                <w:rFonts w:eastAsia="標楷體" w:hint="eastAsia"/>
                <w:b/>
                <w:sz w:val="28"/>
                <w:szCs w:val="28"/>
              </w:rPr>
              <w:t>族群</w:t>
            </w:r>
            <w:r w:rsidRPr="000A520D">
              <w:rPr>
                <w:rFonts w:eastAsia="標楷體" w:hint="eastAsia"/>
                <w:b/>
                <w:sz w:val="28"/>
                <w:szCs w:val="28"/>
              </w:rPr>
              <w:t>文化風險或提升整體族群利益之事項</w:t>
            </w:r>
            <w:r w:rsidRPr="00CC2ADE">
              <w:rPr>
                <w:rFonts w:eastAsia="標楷體" w:hint="eastAsia"/>
                <w:b/>
                <w:szCs w:val="28"/>
              </w:rPr>
              <w:t>(</w:t>
            </w:r>
            <w:r w:rsidRPr="00CC2ADE">
              <w:rPr>
                <w:rFonts w:eastAsia="標楷體" w:hint="eastAsia"/>
                <w:b/>
                <w:szCs w:val="28"/>
              </w:rPr>
              <w:t>如：涉及研究成果共享機制、</w:t>
            </w:r>
            <w:r w:rsidR="00CC2ADE" w:rsidRPr="00CC2ADE">
              <w:rPr>
                <w:rFonts w:eastAsia="標楷體" w:hint="eastAsia"/>
                <w:b/>
                <w:szCs w:val="28"/>
              </w:rPr>
              <w:t>特定或非族群</w:t>
            </w:r>
            <w:r w:rsidRPr="00CC2ADE">
              <w:rPr>
                <w:rFonts w:eastAsia="標楷體" w:hint="eastAsia"/>
                <w:b/>
                <w:szCs w:val="28"/>
              </w:rPr>
              <w:t>醫療政策、資源或服務模式</w:t>
            </w:r>
            <w:r w:rsidR="00CC2ADE" w:rsidRPr="00CC2ADE">
              <w:rPr>
                <w:rFonts w:eastAsia="標楷體" w:hint="eastAsia"/>
                <w:b/>
                <w:szCs w:val="28"/>
              </w:rPr>
              <w:t>建議</w:t>
            </w:r>
            <w:r w:rsidRPr="00CC2ADE">
              <w:rPr>
                <w:rFonts w:eastAsia="標楷體" w:hint="eastAsia"/>
                <w:b/>
                <w:szCs w:val="28"/>
              </w:rPr>
              <w:t>等</w:t>
            </w:r>
            <w:r w:rsidRPr="00CC2ADE">
              <w:rPr>
                <w:rFonts w:eastAsia="標楷體" w:hint="eastAsia"/>
                <w:b/>
                <w:szCs w:val="28"/>
              </w:rPr>
              <w:t>)</w:t>
            </w:r>
            <w:r w:rsidRPr="001F3656">
              <w:rPr>
                <w:rFonts w:eastAsia="標楷體" w:hint="eastAsia"/>
                <w:b/>
                <w:sz w:val="32"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1F3656" w:rsidRPr="00007E1D" w:rsidRDefault="001F3656" w:rsidP="000A520D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3656">
              <w:rPr>
                <w:rFonts w:ascii="標楷體" w:eastAsia="標楷體" w:hAnsi="標楷體" w:hint="eastAsia"/>
                <w:b/>
                <w:sz w:val="26"/>
                <w:szCs w:val="26"/>
              </w:rPr>
              <w:t>□適切 □不適切</w:t>
            </w:r>
          </w:p>
        </w:tc>
      </w:tr>
      <w:tr w:rsidR="001F3656" w:rsidRPr="006C02CC" w:rsidTr="001F3656">
        <w:trPr>
          <w:trHeight w:val="998"/>
        </w:trPr>
        <w:tc>
          <w:tcPr>
            <w:tcW w:w="851" w:type="dxa"/>
            <w:vMerge/>
            <w:shd w:val="clear" w:color="auto" w:fill="auto"/>
          </w:tcPr>
          <w:p w:rsidR="001F3656" w:rsidRDefault="001F3656" w:rsidP="00781347">
            <w:pPr>
              <w:tabs>
                <w:tab w:val="left" w:pos="336"/>
              </w:tabs>
              <w:kinsoku w:val="0"/>
              <w:snapToGrid w:val="0"/>
              <w:spacing w:line="400" w:lineRule="exact"/>
              <w:ind w:right="57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1F3656" w:rsidRDefault="00CC2ADE" w:rsidP="000A520D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AD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專家學者諮詢意見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  <w:shd w:val="pct15" w:color="auto" w:fill="FFFFFF"/>
              </w:rPr>
              <w:t>針對不適切者，請務必提供意見</w:t>
            </w:r>
            <w:r w:rsidRPr="00CC2ADE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  <w:r w:rsidRPr="00CC2AD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B09A7" w:rsidRPr="00EB09A7" w:rsidRDefault="00EB09A7" w:rsidP="000A520D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81347" w:rsidRPr="002571D6" w:rsidTr="00785F72">
        <w:tc>
          <w:tcPr>
            <w:tcW w:w="10206" w:type="dxa"/>
            <w:gridSpan w:val="6"/>
            <w:shd w:val="clear" w:color="auto" w:fill="auto"/>
          </w:tcPr>
          <w:p w:rsidR="00781347" w:rsidRPr="000743B4" w:rsidRDefault="00781347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0743B4">
              <w:rPr>
                <w:rFonts w:ascii="新細明體" w:hAnsi="新細明體" w:cs="新細明體" w:hint="eastAsia"/>
                <w:b/>
                <w:sz w:val="22"/>
                <w:szCs w:val="28"/>
              </w:rPr>
              <w:t>※</w:t>
            </w:r>
            <w:r w:rsidRPr="000743B4">
              <w:rPr>
                <w:rFonts w:eastAsia="標楷體"/>
                <w:b/>
                <w:sz w:val="22"/>
                <w:szCs w:val="28"/>
              </w:rPr>
              <w:t>依據</w:t>
            </w:r>
            <w:r w:rsidRPr="000743B4">
              <w:rPr>
                <w:rFonts w:eastAsia="標楷體"/>
                <w:b/>
                <w:sz w:val="22"/>
                <w:szCs w:val="28"/>
              </w:rPr>
              <w:t>106</w:t>
            </w:r>
            <w:r w:rsidRPr="000743B4">
              <w:rPr>
                <w:rFonts w:eastAsia="標楷體"/>
                <w:b/>
                <w:sz w:val="22"/>
                <w:szCs w:val="28"/>
              </w:rPr>
              <w:t>年</w:t>
            </w:r>
            <w:r w:rsidRPr="000743B4">
              <w:rPr>
                <w:rFonts w:eastAsia="標楷體"/>
                <w:b/>
                <w:sz w:val="22"/>
                <w:szCs w:val="28"/>
              </w:rPr>
              <w:t>12</w:t>
            </w:r>
            <w:r w:rsidRPr="000743B4">
              <w:rPr>
                <w:rFonts w:eastAsia="標楷體"/>
                <w:b/>
                <w:sz w:val="22"/>
                <w:szCs w:val="28"/>
              </w:rPr>
              <w:t>月</w:t>
            </w:r>
            <w:r w:rsidRPr="000743B4">
              <w:rPr>
                <w:rFonts w:eastAsia="標楷體"/>
                <w:b/>
                <w:sz w:val="22"/>
                <w:szCs w:val="28"/>
              </w:rPr>
              <w:t>26</w:t>
            </w:r>
            <w:r w:rsidRPr="000743B4">
              <w:rPr>
                <w:rFonts w:eastAsia="標楷體"/>
                <w:b/>
                <w:sz w:val="22"/>
                <w:szCs w:val="28"/>
              </w:rPr>
              <w:t>日原民社字第</w:t>
            </w:r>
            <w:r w:rsidRPr="000743B4">
              <w:rPr>
                <w:rFonts w:eastAsia="標楷體"/>
                <w:b/>
                <w:sz w:val="22"/>
                <w:szCs w:val="28"/>
              </w:rPr>
              <w:t>1060081524</w:t>
            </w:r>
            <w:r w:rsidRPr="000743B4">
              <w:rPr>
                <w:rFonts w:eastAsia="標楷體"/>
                <w:b/>
                <w:sz w:val="22"/>
                <w:szCs w:val="28"/>
              </w:rPr>
              <w:t>號函，</w:t>
            </w:r>
            <w:r w:rsidRPr="000743B4">
              <w:rPr>
                <w:rFonts w:eastAsia="標楷體" w:hint="eastAsia"/>
                <w:b/>
                <w:sz w:val="22"/>
                <w:szCs w:val="28"/>
              </w:rPr>
              <w:t>研究</w:t>
            </w:r>
            <w:r w:rsidRPr="000743B4">
              <w:rPr>
                <w:rFonts w:eastAsia="標楷體"/>
                <w:b/>
                <w:sz w:val="22"/>
                <w:szCs w:val="28"/>
              </w:rPr>
              <w:t>計畫主持人</w:t>
            </w:r>
            <w:r w:rsidRPr="000743B4">
              <w:rPr>
                <w:rFonts w:eastAsia="標楷體" w:hint="eastAsia"/>
                <w:b/>
                <w:sz w:val="22"/>
                <w:szCs w:val="28"/>
              </w:rPr>
              <w:t>須就</w:t>
            </w:r>
            <w:r w:rsidRPr="000743B4">
              <w:rPr>
                <w:rFonts w:eastAsia="標楷體"/>
                <w:b/>
                <w:sz w:val="22"/>
                <w:szCs w:val="28"/>
              </w:rPr>
              <w:t>文化風險與</w:t>
            </w:r>
            <w:r>
              <w:rPr>
                <w:rFonts w:eastAsia="標楷體" w:hint="eastAsia"/>
                <w:b/>
                <w:sz w:val="22"/>
                <w:szCs w:val="28"/>
              </w:rPr>
              <w:t>專家</w:t>
            </w:r>
            <w:r w:rsidRPr="000743B4">
              <w:rPr>
                <w:rFonts w:eastAsia="標楷體"/>
                <w:b/>
                <w:sz w:val="22"/>
                <w:szCs w:val="28"/>
              </w:rPr>
              <w:t>建議，</w:t>
            </w:r>
            <w:r w:rsidRPr="000743B4">
              <w:rPr>
                <w:rFonts w:eastAsia="標楷體" w:hint="eastAsia"/>
                <w:b/>
                <w:sz w:val="22"/>
                <w:szCs w:val="28"/>
              </w:rPr>
              <w:t>於正式</w:t>
            </w:r>
            <w:r w:rsidRPr="000743B4">
              <w:rPr>
                <w:rFonts w:eastAsia="標楷體"/>
                <w:b/>
                <w:sz w:val="22"/>
                <w:szCs w:val="28"/>
              </w:rPr>
              <w:t>諮詢會議</w:t>
            </w:r>
            <w:r w:rsidRPr="000743B4">
              <w:rPr>
                <w:rFonts w:eastAsia="標楷體" w:hint="eastAsia"/>
                <w:b/>
                <w:sz w:val="22"/>
                <w:szCs w:val="28"/>
              </w:rPr>
              <w:t>過程</w:t>
            </w:r>
            <w:r>
              <w:rPr>
                <w:rFonts w:eastAsia="標楷體" w:hint="eastAsia"/>
                <w:b/>
                <w:sz w:val="22"/>
                <w:szCs w:val="28"/>
              </w:rPr>
              <w:t>與諮詢委員</w:t>
            </w:r>
            <w:r>
              <w:rPr>
                <w:rFonts w:eastAsia="標楷體" w:hint="eastAsia"/>
                <w:b/>
                <w:sz w:val="22"/>
                <w:szCs w:val="28"/>
              </w:rPr>
              <w:t>(</w:t>
            </w:r>
            <w:r>
              <w:rPr>
                <w:rFonts w:eastAsia="標楷體" w:hint="eastAsia"/>
                <w:b/>
                <w:sz w:val="22"/>
                <w:szCs w:val="28"/>
              </w:rPr>
              <w:t>或部落會議代表</w:t>
            </w:r>
            <w:r>
              <w:rPr>
                <w:rFonts w:eastAsia="標楷體" w:hint="eastAsia"/>
                <w:b/>
                <w:sz w:val="22"/>
                <w:szCs w:val="28"/>
              </w:rPr>
              <w:t>)</w:t>
            </w:r>
            <w:r w:rsidRPr="000743B4">
              <w:rPr>
                <w:rFonts w:eastAsia="標楷體" w:hint="eastAsia"/>
                <w:b/>
                <w:sz w:val="22"/>
                <w:szCs w:val="28"/>
              </w:rPr>
              <w:t>協商與</w:t>
            </w:r>
            <w:r w:rsidRPr="000743B4">
              <w:rPr>
                <w:rFonts w:eastAsia="標楷體"/>
                <w:b/>
                <w:sz w:val="22"/>
                <w:szCs w:val="28"/>
              </w:rPr>
              <w:t>約定。</w:t>
            </w:r>
          </w:p>
        </w:tc>
      </w:tr>
      <w:tr w:rsidR="00781347" w:rsidRPr="002571D6" w:rsidTr="00785F72">
        <w:trPr>
          <w:trHeight w:val="1214"/>
        </w:trPr>
        <w:tc>
          <w:tcPr>
            <w:tcW w:w="10206" w:type="dxa"/>
            <w:gridSpan w:val="6"/>
            <w:shd w:val="clear" w:color="auto" w:fill="auto"/>
          </w:tcPr>
          <w:p w:rsidR="00E64A22" w:rsidRDefault="00781347" w:rsidP="00005713">
            <w:pPr>
              <w:adjustRightInd w:val="0"/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9A358D">
              <w:rPr>
                <w:rFonts w:eastAsia="標楷體"/>
                <w:b/>
                <w:sz w:val="28"/>
                <w:szCs w:val="28"/>
              </w:rPr>
              <w:t>總意見</w:t>
            </w:r>
            <w:r w:rsidRPr="009A358D">
              <w:rPr>
                <w:rFonts w:eastAsia="標楷體"/>
                <w:b/>
                <w:sz w:val="28"/>
                <w:szCs w:val="28"/>
              </w:rPr>
              <w:t>(</w:t>
            </w:r>
            <w:r w:rsidRPr="009A358D">
              <w:rPr>
                <w:rFonts w:eastAsia="標楷體"/>
                <w:b/>
                <w:sz w:val="28"/>
                <w:szCs w:val="28"/>
              </w:rPr>
              <w:t>至少</w:t>
            </w:r>
            <w:r w:rsidRPr="009A358D">
              <w:rPr>
                <w:rFonts w:eastAsia="標楷體"/>
                <w:b/>
                <w:sz w:val="28"/>
                <w:szCs w:val="28"/>
              </w:rPr>
              <w:t>300</w:t>
            </w:r>
            <w:r w:rsidRPr="009A358D">
              <w:rPr>
                <w:rFonts w:eastAsia="標楷體"/>
                <w:b/>
                <w:sz w:val="28"/>
                <w:szCs w:val="28"/>
              </w:rPr>
              <w:t>個字</w:t>
            </w:r>
            <w:r w:rsidRPr="009A358D">
              <w:rPr>
                <w:rFonts w:eastAsia="標楷體"/>
                <w:b/>
                <w:sz w:val="28"/>
                <w:szCs w:val="28"/>
              </w:rPr>
              <w:t>)</w:t>
            </w:r>
            <w:r w:rsidR="009A358D" w:rsidRPr="009A358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9A358D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(</w:t>
            </w:r>
            <w:r w:rsidR="009A358D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諮詢專家學者適用</w:t>
            </w:r>
            <w:r w:rsidR="009A358D" w:rsidRPr="00D97A27">
              <w:rPr>
                <w:rFonts w:eastAsia="標楷體" w:hint="eastAsia"/>
                <w:b/>
                <w:color w:val="0000FF"/>
                <w:sz w:val="28"/>
                <w:szCs w:val="28"/>
                <w:highlight w:val="yellow"/>
              </w:rPr>
              <w:t>)</w:t>
            </w:r>
            <w:r w:rsidRPr="000743B4">
              <w:rPr>
                <w:rFonts w:eastAsia="標楷體"/>
                <w:sz w:val="28"/>
                <w:szCs w:val="28"/>
              </w:rPr>
              <w:t>：</w:t>
            </w:r>
          </w:p>
          <w:p w:rsidR="00E64A22" w:rsidRPr="002571D6" w:rsidRDefault="00E64A22" w:rsidP="00005713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781347" w:rsidRPr="002571D6" w:rsidRDefault="00781347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81347" w:rsidRPr="002571D6" w:rsidRDefault="009A358D" w:rsidP="0000571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  <w:r w:rsidR="00781347" w:rsidRPr="002571D6">
              <w:rPr>
                <w:rFonts w:eastAsia="標楷體"/>
                <w:b/>
                <w:sz w:val="28"/>
                <w:szCs w:val="28"/>
              </w:rPr>
              <w:t>諮詢專家學者簽名：</w:t>
            </w:r>
            <w:r w:rsidR="00781347" w:rsidRPr="002571D6">
              <w:rPr>
                <w:rFonts w:eastAsia="標楷體"/>
                <w:b/>
                <w:sz w:val="28"/>
                <w:szCs w:val="28"/>
              </w:rPr>
              <w:t xml:space="preserve">             </w:t>
            </w:r>
            <w:r w:rsidR="00781347" w:rsidRPr="002571D6">
              <w:rPr>
                <w:rFonts w:eastAsia="標楷體"/>
                <w:b/>
                <w:sz w:val="28"/>
                <w:szCs w:val="28"/>
              </w:rPr>
              <w:t>日期：</w:t>
            </w:r>
          </w:p>
        </w:tc>
      </w:tr>
    </w:tbl>
    <w:p w:rsidR="00BA2E32" w:rsidRPr="00D76CBB" w:rsidRDefault="00BA2E32"/>
    <w:sectPr w:rsidR="00BA2E32" w:rsidRPr="00D76CBB" w:rsidSect="00D76C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7A" w:rsidRDefault="00F5637A" w:rsidP="009B3A6B">
      <w:r>
        <w:separator/>
      </w:r>
    </w:p>
  </w:endnote>
  <w:endnote w:type="continuationSeparator" w:id="0">
    <w:p w:rsidR="00F5637A" w:rsidRDefault="00F5637A" w:rsidP="009B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7A" w:rsidRDefault="00F5637A" w:rsidP="009B3A6B">
      <w:r>
        <w:separator/>
      </w:r>
    </w:p>
  </w:footnote>
  <w:footnote w:type="continuationSeparator" w:id="0">
    <w:p w:rsidR="00F5637A" w:rsidRDefault="00F5637A" w:rsidP="009B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B"/>
    <w:rsid w:val="00007E1D"/>
    <w:rsid w:val="0001200F"/>
    <w:rsid w:val="00082124"/>
    <w:rsid w:val="000864EB"/>
    <w:rsid w:val="000A520D"/>
    <w:rsid w:val="001378C1"/>
    <w:rsid w:val="001E177A"/>
    <w:rsid w:val="001F3656"/>
    <w:rsid w:val="0023669A"/>
    <w:rsid w:val="002A05E7"/>
    <w:rsid w:val="00475F2E"/>
    <w:rsid w:val="0049407B"/>
    <w:rsid w:val="004E7F79"/>
    <w:rsid w:val="00556B39"/>
    <w:rsid w:val="005F6B63"/>
    <w:rsid w:val="00675B58"/>
    <w:rsid w:val="006C02CC"/>
    <w:rsid w:val="00721CCD"/>
    <w:rsid w:val="00734DAF"/>
    <w:rsid w:val="00781347"/>
    <w:rsid w:val="00785F72"/>
    <w:rsid w:val="0085740F"/>
    <w:rsid w:val="008647B4"/>
    <w:rsid w:val="00865548"/>
    <w:rsid w:val="009A358D"/>
    <w:rsid w:val="009B3A6B"/>
    <w:rsid w:val="00A52829"/>
    <w:rsid w:val="00A54C52"/>
    <w:rsid w:val="00A8683C"/>
    <w:rsid w:val="00A90F9F"/>
    <w:rsid w:val="00AA4D02"/>
    <w:rsid w:val="00AC542E"/>
    <w:rsid w:val="00B31F53"/>
    <w:rsid w:val="00B412B2"/>
    <w:rsid w:val="00BA2E32"/>
    <w:rsid w:val="00BF6945"/>
    <w:rsid w:val="00C36848"/>
    <w:rsid w:val="00C70D49"/>
    <w:rsid w:val="00C82DAA"/>
    <w:rsid w:val="00CC2ADE"/>
    <w:rsid w:val="00D76CBB"/>
    <w:rsid w:val="00D85C1B"/>
    <w:rsid w:val="00D97A27"/>
    <w:rsid w:val="00E136F9"/>
    <w:rsid w:val="00E32F9B"/>
    <w:rsid w:val="00E64A22"/>
    <w:rsid w:val="00E77621"/>
    <w:rsid w:val="00E86DB1"/>
    <w:rsid w:val="00EB09A7"/>
    <w:rsid w:val="00F42E5D"/>
    <w:rsid w:val="00F5637A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A16A2-39AC-441E-8033-3CE6DF3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A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A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帳戶</cp:lastModifiedBy>
  <cp:revision>2</cp:revision>
  <dcterms:created xsi:type="dcterms:W3CDTF">2023-02-06T13:26:00Z</dcterms:created>
  <dcterms:modified xsi:type="dcterms:W3CDTF">2023-02-06T13:26:00Z</dcterms:modified>
</cp:coreProperties>
</file>